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2950641" cy="2257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0641" cy="22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TRAME.10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Festival dei libri sulle mafie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dall’1 al 5 settembre 2021 | Lamezia Terme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 LIBRI DI TRAME.10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Salvatore Giuffrida, Luigi Ciatti,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mano nera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L'usura raccontata da chi è caduto nelle mani di strozzini e clan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Infinito Edizioni.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Nicola Gratteri, Antonio Nicaso,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Non chiamateli Eroi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Falcone, Borsellino e altre storie di lotta alle mafie,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Mondadori.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Fabio Ciconte,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Fragole d’inverno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Perchè saper scegliere cosa mangiamo salverà il pianeta,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Laterza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Pif,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Io posso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Due donne sole contro la mafia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Feltrinelli.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Anna Sergi e Pantaleone Sergi,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Santa ‘Ndrangheta da ‘Violenta’ a ‘contesa’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Pellegrini Editore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Calogero "Gery" Ferrara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Francesco Petruzzella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mafia che canta.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I neomelodici, il loro popolo, le loro piazze”,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Zolfo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Danilo Chirico,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Storia dell’antindrangheta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Rubbettino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Enzo Ciconte,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L’assedio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. Storia della criminalità a Roma da Porta Pia a Mafia Capitale,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Carocci.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Claudio Forleo, Giulia Migneco,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pandemia da azzardo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Altraeconomia.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Gianni Speranza,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Una storia fuori dal Comune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Rubbettino.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Francesco “Kento” Carlo,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Barre.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Rap, sogni e segreti in un carcere minorile,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Minimum Fax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seguire Live Showcase e Freestyle.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Luigi Riva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Non dire addio ai sogni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Mondadori.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Francesca Nava,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Il focolaio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Laterza.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Arcangelo Badolati e Attilio Sabato,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Disastro pandemico in codice rosso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La sanità calabrese tra mafie e paradossi,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Pellegrini Editore.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Stefano Vergine, Marco Grasso,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Tutte le colpe dei petrolieri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Come le grandi compagnie ci hanno portato sull'orlo del collasso climatico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Piemme.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Corrado De Rosa,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Italian Psycho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 follia tra crimini, ideologia e politica,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Minimum Fax.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TRAME IN SCENA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Piazza Dante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GIRONE 41 BIS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Francesco D'Ayala 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Gaetano Savatteri,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regia di Marcello Mazzarella,</w:t>
        <w:br w:type="textWrapping"/>
        <w:t xml:space="preserve">con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Marcello Mazzarella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Francesco D'Ayala, Gaetano Savatteri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ITALIAN PSYCHO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Monologo sulla follia. Fra ideologia, crimini e politica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99999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 con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Corrado De Rosa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tratto da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Italian Psycho.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 follia tra crimini, ideologia e politica,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Minimum Fax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MEMORIA DI FRANCESCO TRAMONTE E PASQUALE CRISTIANO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Fabio Truzzolillo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Achille Iera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TRAME IN MUSICA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Francesco “Kento” Carlo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dialoga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Monica Zapelli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(sceneggiatrice) ed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Elisabetta Reale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(giornalista)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Francesco “Kento” Carlo,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Barre. Rap, sogni e segreti in un carcere minorile,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Minimum Fax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seguire Live Showcase e Freestyle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DOCUMENTARI E INCHIESTE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Il Fenomeno. Il traffico di baby calciatori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Documentario di Stefano Vergine e Raffaele Manco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durata 45’’ minuti, una produzione RAI Fattore Umano (Rai3)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“Il Fattore umano” è un programma di Raffaella Pusceddu e di Luigi Montebello con la collaborazione di Elisabetta Camilleri </w:t>
        <w:br w:type="textWrapping"/>
        <w:t xml:space="preserve">A cura di Cecilia Feriozzi e Manuela Sinibaldi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Messina Denaro, il superlatitante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 parlano Giovanni Tizian, Nello Trocchia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Matteo Messina Denaro, Il Superlatitante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 un’inchiesta di Domani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Matteo Messina Denaro – IL SUPERLATITANTE’ è uno speciale prodotto da Videa Next Station per Discovery Italia, un programma scritto da Carmen Vogani e tratto da un’inchiesta di Domani, curata da Giovanni Tizian e Nello Trocchia. Produttore creativo Giulia Cerulli, regia di Ram Pace, montaggio di Simone Mele, musiche originali di Graziana Pisano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Durata 1h 12’                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LABORATORIO DI GIORNALISMO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MAFIE E POTERE. Come si realizza un’inchiesta 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collaborazione con Domani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Come nasce un’inchiesta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61.732283464567" w:top="1417.322834645669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